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657CC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Default="007756AB" w:rsidP="007756AB"/>
    <w:p w:rsidR="007756AB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</w:p>
    <w:p w:rsidR="007756AB" w:rsidRPr="00296F33" w:rsidRDefault="007756AB" w:rsidP="007756AB">
      <w:pPr>
        <w:tabs>
          <w:tab w:val="left" w:pos="6390"/>
        </w:tabs>
        <w:spacing w:line="300" w:lineRule="exact"/>
        <w:rPr>
          <w:b/>
          <w:sz w:val="28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7756AB" w:rsidRDefault="007756AB" w:rsidP="007756AB">
      <w:pPr>
        <w:rPr>
          <w:sz w:val="28"/>
        </w:rPr>
      </w:pPr>
    </w:p>
    <w:p w:rsidR="007756AB" w:rsidRDefault="00657F54" w:rsidP="007756AB">
      <w:pPr>
        <w:rPr>
          <w:sz w:val="28"/>
        </w:rPr>
      </w:pPr>
      <w:r>
        <w:rPr>
          <w:sz w:val="28"/>
        </w:rPr>
        <w:t xml:space="preserve">    № </w:t>
      </w:r>
      <w:r w:rsidR="003D149B">
        <w:rPr>
          <w:sz w:val="28"/>
        </w:rPr>
        <w:t>23</w:t>
      </w:r>
      <w:r w:rsidR="007756AB">
        <w:rPr>
          <w:sz w:val="28"/>
        </w:rPr>
        <w:t xml:space="preserve">                                                  </w:t>
      </w:r>
      <w:r w:rsidR="007756AB" w:rsidRPr="00AE28C6">
        <w:rPr>
          <w:sz w:val="28"/>
        </w:rPr>
        <w:t xml:space="preserve"> </w:t>
      </w:r>
      <w:r w:rsidR="007756AB">
        <w:rPr>
          <w:sz w:val="28"/>
        </w:rPr>
        <w:t xml:space="preserve">                    </w:t>
      </w:r>
      <w:r w:rsidR="00201AA0">
        <w:rPr>
          <w:sz w:val="28"/>
        </w:rPr>
        <w:t xml:space="preserve">      </w:t>
      </w:r>
      <w:r w:rsidR="007756AB">
        <w:rPr>
          <w:sz w:val="28"/>
        </w:rPr>
        <w:t xml:space="preserve">   </w:t>
      </w:r>
      <w:r w:rsidR="005238BB">
        <w:rPr>
          <w:sz w:val="28"/>
        </w:rPr>
        <w:t>«</w:t>
      </w:r>
      <w:r w:rsidR="003D149B">
        <w:rPr>
          <w:sz w:val="28"/>
        </w:rPr>
        <w:t>1</w:t>
      </w:r>
      <w:r w:rsidR="005235AF">
        <w:rPr>
          <w:sz w:val="28"/>
        </w:rPr>
        <w:t>8</w:t>
      </w:r>
      <w:r>
        <w:rPr>
          <w:sz w:val="28"/>
        </w:rPr>
        <w:t>»</w:t>
      </w:r>
      <w:r w:rsidR="005235AF">
        <w:rPr>
          <w:sz w:val="28"/>
        </w:rPr>
        <w:t xml:space="preserve"> марта</w:t>
      </w:r>
      <w:r w:rsidR="007756AB" w:rsidRPr="00AE28C6">
        <w:rPr>
          <w:sz w:val="28"/>
        </w:rPr>
        <w:t xml:space="preserve">  20</w:t>
      </w:r>
      <w:r w:rsidR="003D149B">
        <w:rPr>
          <w:sz w:val="28"/>
        </w:rPr>
        <w:t>21</w:t>
      </w:r>
      <w:r w:rsidR="005238BB">
        <w:rPr>
          <w:sz w:val="28"/>
        </w:rPr>
        <w:t xml:space="preserve"> </w:t>
      </w:r>
      <w:r w:rsidR="007756AB" w:rsidRPr="00AE28C6">
        <w:rPr>
          <w:sz w:val="28"/>
        </w:rPr>
        <w:t>г</w:t>
      </w:r>
      <w:r w:rsidR="00657CC1">
        <w:rPr>
          <w:sz w:val="28"/>
        </w:rPr>
        <w:t>ода</w:t>
      </w:r>
    </w:p>
    <w:p w:rsidR="005238BB" w:rsidRDefault="005238BB" w:rsidP="005238BB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5238BB" w:rsidRDefault="005238BB" w:rsidP="005238BB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3D149B" w:rsidRPr="00532A32" w:rsidRDefault="003D149B" w:rsidP="003D149B">
      <w:pPr>
        <w:jc w:val="center"/>
        <w:rPr>
          <w:rFonts w:cs="Calibri"/>
          <w:b/>
          <w:bCs/>
          <w:sz w:val="28"/>
          <w:szCs w:val="28"/>
        </w:rPr>
      </w:pPr>
      <w:r w:rsidRPr="00532A32">
        <w:rPr>
          <w:rFonts w:cs="Calibri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cs="Calibri"/>
          <w:b/>
          <w:bCs/>
          <w:sz w:val="28"/>
          <w:szCs w:val="28"/>
        </w:rPr>
        <w:t xml:space="preserve">Старокуклюкского сельского </w:t>
      </w:r>
      <w:r w:rsidRPr="00532A32">
        <w:rPr>
          <w:rFonts w:cs="Calibri"/>
          <w:b/>
          <w:bCs/>
          <w:sz w:val="28"/>
          <w:szCs w:val="28"/>
        </w:rPr>
        <w:t>поселения</w:t>
      </w:r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532A32">
        <w:rPr>
          <w:rFonts w:cs="Calibri"/>
          <w:b/>
          <w:bCs/>
          <w:sz w:val="28"/>
          <w:szCs w:val="28"/>
        </w:rPr>
        <w:t>Елабужского</w:t>
      </w:r>
      <w:proofErr w:type="spellEnd"/>
      <w:r w:rsidRPr="00532A32">
        <w:rPr>
          <w:rFonts w:cs="Calibri"/>
          <w:b/>
          <w:bCs/>
          <w:sz w:val="28"/>
          <w:szCs w:val="28"/>
        </w:rPr>
        <w:t xml:space="preserve"> муниципального района от 30.12.2009 № </w:t>
      </w:r>
      <w:r>
        <w:rPr>
          <w:rFonts w:cs="Calibri"/>
          <w:b/>
          <w:bCs/>
          <w:sz w:val="28"/>
          <w:szCs w:val="28"/>
        </w:rPr>
        <w:t>24</w:t>
      </w:r>
      <w:r w:rsidRPr="00532A32">
        <w:rPr>
          <w:rFonts w:cs="Calibri"/>
          <w:b/>
          <w:bCs/>
          <w:sz w:val="28"/>
          <w:szCs w:val="28"/>
        </w:rPr>
        <w:t xml:space="preserve"> «Об утверждении Правил создания, содержания и охраны зеленых насаждений на территории муниципального образования  </w:t>
      </w:r>
      <w:proofErr w:type="spellStart"/>
      <w:r>
        <w:rPr>
          <w:rFonts w:cs="Calibri"/>
          <w:b/>
          <w:bCs/>
          <w:sz w:val="28"/>
          <w:szCs w:val="28"/>
        </w:rPr>
        <w:t>Старокуклюкское</w:t>
      </w:r>
      <w:proofErr w:type="spellEnd"/>
      <w:r w:rsidRPr="00532A32">
        <w:rPr>
          <w:rFonts w:cs="Calibri"/>
          <w:b/>
          <w:bCs/>
          <w:sz w:val="28"/>
          <w:szCs w:val="28"/>
        </w:rPr>
        <w:t xml:space="preserve">  сельское поселение </w:t>
      </w:r>
      <w:proofErr w:type="spellStart"/>
      <w:r w:rsidRPr="00532A32">
        <w:rPr>
          <w:rFonts w:cs="Calibri"/>
          <w:b/>
          <w:bCs/>
          <w:sz w:val="28"/>
          <w:szCs w:val="28"/>
        </w:rPr>
        <w:t>Елабужского</w:t>
      </w:r>
      <w:proofErr w:type="spellEnd"/>
      <w:r w:rsidRPr="00532A32">
        <w:rPr>
          <w:rFonts w:cs="Calibri"/>
          <w:b/>
          <w:bCs/>
          <w:sz w:val="28"/>
          <w:szCs w:val="28"/>
        </w:rPr>
        <w:t xml:space="preserve"> муниципального района»</w:t>
      </w:r>
    </w:p>
    <w:p w:rsidR="003D149B" w:rsidRPr="00532A32" w:rsidRDefault="003D149B" w:rsidP="003D149B">
      <w:pPr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ab/>
      </w:r>
    </w:p>
    <w:p w:rsidR="003D149B" w:rsidRPr="00532A32" w:rsidRDefault="003D149B" w:rsidP="003D149B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ab/>
      </w:r>
      <w:proofErr w:type="gramStart"/>
      <w:r w:rsidRPr="00532A32">
        <w:rPr>
          <w:rFonts w:cs="Calibri"/>
          <w:sz w:val="28"/>
          <w:szCs w:val="28"/>
        </w:rPr>
        <w:t>Во исполнение Протокола совместной коллегии Министерства финансов</w:t>
      </w:r>
      <w:r>
        <w:rPr>
          <w:rFonts w:cs="Calibri"/>
          <w:sz w:val="28"/>
          <w:szCs w:val="28"/>
        </w:rPr>
        <w:t xml:space="preserve"> </w:t>
      </w:r>
      <w:r w:rsidRPr="00532A32">
        <w:rPr>
          <w:rFonts w:cs="Calibri"/>
          <w:sz w:val="28"/>
          <w:szCs w:val="28"/>
        </w:rPr>
        <w:t xml:space="preserve">Республики Татарстан, Управления Федеральной налоговой службы по Республике Татарстан, Управления Федерального казначейства по Республике Татарстан по итогам ожидаемого исполнения консолидированного бюджета Республики Татарстан за 2020 год и задачам финансовых, казначейских и налоговых органов республики на 2021 год от 04.01.2021 № ПР-3, </w:t>
      </w:r>
      <w:r w:rsidRPr="00532A32">
        <w:rPr>
          <w:rFonts w:cs="Arial"/>
          <w:bCs/>
          <w:color w:val="000000"/>
          <w:sz w:val="28"/>
          <w:szCs w:val="28"/>
        </w:rPr>
        <w:t xml:space="preserve">Совет </w:t>
      </w:r>
      <w:r>
        <w:rPr>
          <w:rFonts w:cs="Arial"/>
          <w:bCs/>
          <w:color w:val="000000"/>
          <w:sz w:val="28"/>
          <w:szCs w:val="28"/>
        </w:rPr>
        <w:t>Старокуклюкского</w:t>
      </w:r>
      <w:r w:rsidRPr="00532A32">
        <w:rPr>
          <w:rFonts w:cs="Arial"/>
          <w:bCs/>
          <w:color w:val="000000"/>
          <w:sz w:val="28"/>
          <w:szCs w:val="28"/>
        </w:rPr>
        <w:t xml:space="preserve">  сельского поселения </w:t>
      </w:r>
      <w:proofErr w:type="gramEnd"/>
    </w:p>
    <w:p w:rsidR="003D149B" w:rsidRPr="00532A32" w:rsidRDefault="003D149B" w:rsidP="003D149B">
      <w:pPr>
        <w:rPr>
          <w:rFonts w:cs="Calibri"/>
          <w:sz w:val="28"/>
          <w:szCs w:val="28"/>
        </w:rPr>
      </w:pPr>
    </w:p>
    <w:p w:rsidR="003D149B" w:rsidRPr="00532A32" w:rsidRDefault="003D149B" w:rsidP="003D149B">
      <w:pPr>
        <w:jc w:val="center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РЕШИЛ:</w:t>
      </w:r>
    </w:p>
    <w:p w:rsidR="003D149B" w:rsidRPr="00532A32" w:rsidRDefault="003D149B" w:rsidP="003D149B">
      <w:pPr>
        <w:jc w:val="center"/>
        <w:rPr>
          <w:rFonts w:cs="Calibri"/>
          <w:sz w:val="28"/>
          <w:szCs w:val="28"/>
        </w:rPr>
      </w:pPr>
    </w:p>
    <w:p w:rsidR="003D149B" w:rsidRPr="00532A32" w:rsidRDefault="003D149B" w:rsidP="003D149B">
      <w:pPr>
        <w:ind w:firstLine="567"/>
        <w:jc w:val="both"/>
        <w:rPr>
          <w:rFonts w:cs="Calibri"/>
          <w:bCs/>
          <w:sz w:val="28"/>
          <w:szCs w:val="28"/>
        </w:rPr>
      </w:pPr>
      <w:r w:rsidRPr="00532A32">
        <w:rPr>
          <w:rFonts w:cs="Calibri"/>
          <w:sz w:val="28"/>
          <w:szCs w:val="28"/>
        </w:rPr>
        <w:t xml:space="preserve">1. Внести следующее изменение в решение </w:t>
      </w:r>
      <w:r w:rsidRPr="00532A32">
        <w:rPr>
          <w:rFonts w:cs="Calibri"/>
          <w:bCs/>
          <w:sz w:val="28"/>
          <w:szCs w:val="28"/>
        </w:rPr>
        <w:t xml:space="preserve">Совета </w:t>
      </w:r>
      <w:r>
        <w:rPr>
          <w:rFonts w:cs="Arial"/>
          <w:bCs/>
          <w:color w:val="000000"/>
          <w:sz w:val="28"/>
          <w:szCs w:val="28"/>
        </w:rPr>
        <w:t>Старокуклюкского</w:t>
      </w:r>
      <w:r w:rsidRPr="00532A32">
        <w:rPr>
          <w:rFonts w:cs="Calibri"/>
          <w:bCs/>
          <w:sz w:val="28"/>
          <w:szCs w:val="28"/>
        </w:rPr>
        <w:t xml:space="preserve"> сельского поселения </w:t>
      </w:r>
      <w:proofErr w:type="spellStart"/>
      <w:r w:rsidRPr="00532A32">
        <w:rPr>
          <w:rFonts w:cs="Calibri"/>
          <w:bCs/>
          <w:sz w:val="28"/>
          <w:szCs w:val="28"/>
        </w:rPr>
        <w:t>Елабужского</w:t>
      </w:r>
      <w:proofErr w:type="spellEnd"/>
      <w:r w:rsidRPr="00532A32">
        <w:rPr>
          <w:rFonts w:cs="Calibri"/>
          <w:bCs/>
          <w:sz w:val="28"/>
          <w:szCs w:val="28"/>
        </w:rPr>
        <w:t xml:space="preserve"> муниципального района от 30.12.2009 № </w:t>
      </w:r>
      <w:r>
        <w:rPr>
          <w:rFonts w:cs="Calibri"/>
          <w:bCs/>
          <w:sz w:val="28"/>
          <w:szCs w:val="28"/>
        </w:rPr>
        <w:t>24</w:t>
      </w:r>
      <w:r w:rsidRPr="00532A32">
        <w:rPr>
          <w:rFonts w:cs="Calibri"/>
          <w:bCs/>
          <w:sz w:val="28"/>
          <w:szCs w:val="28"/>
        </w:rPr>
        <w:t xml:space="preserve"> «Об утверждении Правил создания, содержания и охраны зеленых насаждений на территории муниципального образования  </w:t>
      </w:r>
      <w:proofErr w:type="spellStart"/>
      <w:r>
        <w:rPr>
          <w:rFonts w:cs="Calibri"/>
          <w:bCs/>
          <w:sz w:val="28"/>
          <w:szCs w:val="28"/>
        </w:rPr>
        <w:t>Старокуклюкское</w:t>
      </w:r>
      <w:proofErr w:type="spellEnd"/>
      <w:r w:rsidRPr="00532A32">
        <w:rPr>
          <w:rFonts w:cs="Calibri"/>
          <w:bCs/>
          <w:sz w:val="28"/>
          <w:szCs w:val="28"/>
        </w:rPr>
        <w:t xml:space="preserve">  сельское поселение </w:t>
      </w:r>
      <w:proofErr w:type="spellStart"/>
      <w:r w:rsidRPr="00532A32">
        <w:rPr>
          <w:rFonts w:cs="Calibri"/>
          <w:bCs/>
          <w:sz w:val="28"/>
          <w:szCs w:val="28"/>
        </w:rPr>
        <w:t>Елабужского</w:t>
      </w:r>
      <w:proofErr w:type="spellEnd"/>
      <w:r w:rsidRPr="00532A32">
        <w:rPr>
          <w:rFonts w:cs="Calibri"/>
          <w:bCs/>
          <w:sz w:val="28"/>
          <w:szCs w:val="28"/>
        </w:rPr>
        <w:t xml:space="preserve"> муниципального района»:</w:t>
      </w:r>
    </w:p>
    <w:p w:rsidR="003D149B" w:rsidRPr="00532A32" w:rsidRDefault="003D149B" w:rsidP="003D149B">
      <w:pPr>
        <w:ind w:firstLine="567"/>
        <w:jc w:val="both"/>
        <w:rPr>
          <w:rFonts w:cs="Calibri"/>
          <w:b/>
          <w:bCs/>
          <w:sz w:val="28"/>
          <w:szCs w:val="28"/>
        </w:rPr>
      </w:pPr>
      <w:r w:rsidRPr="00532A32">
        <w:rPr>
          <w:rFonts w:cs="Calibri"/>
          <w:bCs/>
          <w:sz w:val="28"/>
          <w:szCs w:val="28"/>
        </w:rPr>
        <w:t>1.1.Пункт 6.1. изложить в новой редакции: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«6.1. На основании  письма заказчика или справки-согласования, выданной полномочным органом и с предоставлением  следующих документов: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-договор аренды земельного участка (акт резервирования на период проектирования или справка - письмо об оформлении акта резервирования);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-документы, подтверждающие  отвод земельного участка (передачу в аренду);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 xml:space="preserve">- </w:t>
      </w:r>
      <w:proofErr w:type="spellStart"/>
      <w:r w:rsidRPr="00532A32">
        <w:rPr>
          <w:rFonts w:cs="Calibri"/>
          <w:sz w:val="28"/>
          <w:szCs w:val="28"/>
        </w:rPr>
        <w:t>стройгенплан</w:t>
      </w:r>
      <w:proofErr w:type="spellEnd"/>
      <w:r w:rsidRPr="00532A32">
        <w:rPr>
          <w:rFonts w:cs="Calibri"/>
          <w:sz w:val="28"/>
          <w:szCs w:val="28"/>
        </w:rPr>
        <w:t>;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-копии заключений на соответствие проектных материалов экологическим требованиям;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- согласование с владельцами затрагиваемых территорий условий вырубки и пересадки зеленых насаждений;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lastRenderedPageBreak/>
        <w:t>- проект благоустройства;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- проектные сметы на компенсационные посадки и уход за компенсационным озеленением и пересадками;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- справка об отсутствии задолженности по налогам, сборам и иным  платежам в бюджеты бюджетной системы Российской Федерации;</w:t>
      </w:r>
    </w:p>
    <w:p w:rsidR="003D149B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 xml:space="preserve">     Исполнительный комитет сельского поселения  после оплаты  стоимости проведения обследования проводит  совместно с заказчиком обследование участка, на котором предполагается строительство. 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proofErr w:type="gramStart"/>
      <w:r w:rsidRPr="00532A32">
        <w:rPr>
          <w:rFonts w:cs="Calibri"/>
          <w:sz w:val="28"/>
          <w:szCs w:val="28"/>
        </w:rPr>
        <w:t xml:space="preserve">По результатам обследования составляется акт, в котором указываются: количество деревьев и кустарников, их видовой состав, диаметр деревьев, состояние,  наличие газонов, травяного покрова, цветников и др. К акту  составляется  исполнительная схема с указанием  растений (в </w:t>
      </w:r>
      <w:proofErr w:type="spellStart"/>
      <w:r w:rsidRPr="00532A32">
        <w:rPr>
          <w:rFonts w:cs="Calibri"/>
          <w:sz w:val="28"/>
          <w:szCs w:val="28"/>
        </w:rPr>
        <w:t>т.ч</w:t>
      </w:r>
      <w:proofErr w:type="spellEnd"/>
      <w:r w:rsidRPr="00532A32">
        <w:rPr>
          <w:rFonts w:cs="Calibri"/>
          <w:sz w:val="28"/>
          <w:szCs w:val="28"/>
        </w:rPr>
        <w:t>. газонов, цветников), подлежащих сносу и (или) пересадке, а также   растений, подлежащих сохранению.»</w:t>
      </w:r>
      <w:proofErr w:type="gramEnd"/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>2. Настоящее решение подлежит официальному опубликованию.</w:t>
      </w:r>
    </w:p>
    <w:p w:rsidR="003D149B" w:rsidRPr="00532A32" w:rsidRDefault="003D149B" w:rsidP="003D149B">
      <w:pPr>
        <w:ind w:firstLine="567"/>
        <w:jc w:val="both"/>
        <w:rPr>
          <w:rFonts w:cs="Calibri"/>
          <w:sz w:val="28"/>
          <w:szCs w:val="28"/>
        </w:rPr>
      </w:pPr>
      <w:r w:rsidRPr="00532A32">
        <w:rPr>
          <w:rFonts w:cs="Calibri"/>
          <w:sz w:val="28"/>
          <w:szCs w:val="28"/>
        </w:rPr>
        <w:t xml:space="preserve">3.  </w:t>
      </w:r>
      <w:proofErr w:type="gramStart"/>
      <w:r w:rsidRPr="00532A32">
        <w:rPr>
          <w:rFonts w:cs="Calibri"/>
          <w:sz w:val="28"/>
          <w:szCs w:val="28"/>
        </w:rPr>
        <w:t>Контроль за</w:t>
      </w:r>
      <w:proofErr w:type="gramEnd"/>
      <w:r w:rsidRPr="00532A32">
        <w:rPr>
          <w:rFonts w:cs="Calibri"/>
          <w:sz w:val="28"/>
          <w:szCs w:val="28"/>
        </w:rPr>
        <w:t xml:space="preserve"> исполнением данного постановления оставляю за собой.</w:t>
      </w:r>
    </w:p>
    <w:p w:rsidR="003D149B" w:rsidRPr="00532A32" w:rsidRDefault="003D149B" w:rsidP="003D149B"/>
    <w:p w:rsidR="005238BB" w:rsidRP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Pr="005238BB" w:rsidRDefault="003D149B" w:rsidP="005238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8BB" w:rsidRPr="005238BB">
        <w:rPr>
          <w:rStyle w:val="a6"/>
          <w:sz w:val="28"/>
          <w:szCs w:val="28"/>
        </w:rPr>
        <w:t xml:space="preserve">                                                            </w:t>
      </w:r>
      <w:proofErr w:type="spellStart"/>
      <w:r w:rsidR="005238BB" w:rsidRPr="005238BB">
        <w:rPr>
          <w:sz w:val="28"/>
          <w:szCs w:val="28"/>
        </w:rPr>
        <w:t>А.Б.Бахметов</w:t>
      </w:r>
      <w:proofErr w:type="spellEnd"/>
    </w:p>
    <w:p w:rsidR="005238BB" w:rsidRP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sectPr w:rsidR="005238BB" w:rsidSect="005238B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16"/>
    <w:multiLevelType w:val="multilevel"/>
    <w:tmpl w:val="AA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989"/>
    <w:multiLevelType w:val="multilevel"/>
    <w:tmpl w:val="567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2DC"/>
    <w:multiLevelType w:val="multilevel"/>
    <w:tmpl w:val="75A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AE4"/>
    <w:multiLevelType w:val="multilevel"/>
    <w:tmpl w:val="0880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5B0"/>
    <w:multiLevelType w:val="multilevel"/>
    <w:tmpl w:val="DD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5222"/>
    <w:multiLevelType w:val="multilevel"/>
    <w:tmpl w:val="7206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563AB"/>
    <w:multiLevelType w:val="multilevel"/>
    <w:tmpl w:val="C340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D45CD"/>
    <w:multiLevelType w:val="multilevel"/>
    <w:tmpl w:val="F9166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844DA"/>
    <w:multiLevelType w:val="multilevel"/>
    <w:tmpl w:val="560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44D25"/>
    <w:multiLevelType w:val="multilevel"/>
    <w:tmpl w:val="AE266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6636F"/>
    <w:multiLevelType w:val="multilevel"/>
    <w:tmpl w:val="AE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03022"/>
    <w:multiLevelType w:val="multilevel"/>
    <w:tmpl w:val="8DB2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236E8"/>
    <w:multiLevelType w:val="multilevel"/>
    <w:tmpl w:val="39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82386"/>
    <w:multiLevelType w:val="multilevel"/>
    <w:tmpl w:val="211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F76BA"/>
    <w:multiLevelType w:val="multilevel"/>
    <w:tmpl w:val="32D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A120F"/>
    <w:multiLevelType w:val="multilevel"/>
    <w:tmpl w:val="0E5A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C69EE"/>
    <w:multiLevelType w:val="multilevel"/>
    <w:tmpl w:val="427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C60B2"/>
    <w:multiLevelType w:val="hybridMultilevel"/>
    <w:tmpl w:val="02108420"/>
    <w:lvl w:ilvl="0" w:tplc="D9529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D0A6A43"/>
    <w:multiLevelType w:val="multilevel"/>
    <w:tmpl w:val="D554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41711"/>
    <w:multiLevelType w:val="multilevel"/>
    <w:tmpl w:val="197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C45B1"/>
    <w:multiLevelType w:val="multilevel"/>
    <w:tmpl w:val="C3DE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0442F"/>
    <w:multiLevelType w:val="multilevel"/>
    <w:tmpl w:val="0A2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10"/>
  </w:num>
  <w:num w:numId="8">
    <w:abstractNumId w:val="2"/>
  </w:num>
  <w:num w:numId="9">
    <w:abstractNumId w:val="19"/>
  </w:num>
  <w:num w:numId="10">
    <w:abstractNumId w:val="15"/>
  </w:num>
  <w:num w:numId="11">
    <w:abstractNumId w:val="13"/>
  </w:num>
  <w:num w:numId="12">
    <w:abstractNumId w:val="21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22CDD"/>
    <w:rsid w:val="000452E3"/>
    <w:rsid w:val="00201AA0"/>
    <w:rsid w:val="00334B93"/>
    <w:rsid w:val="003D149B"/>
    <w:rsid w:val="005235AF"/>
    <w:rsid w:val="005238BB"/>
    <w:rsid w:val="00657CC1"/>
    <w:rsid w:val="00657F54"/>
    <w:rsid w:val="007756AB"/>
    <w:rsid w:val="007F0EF3"/>
    <w:rsid w:val="00801515"/>
    <w:rsid w:val="00821D60"/>
    <w:rsid w:val="0091645C"/>
    <w:rsid w:val="00CD172B"/>
    <w:rsid w:val="00E90BB0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68EC-CC2A-4C17-A07C-20369817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2020-06-16T13:45:00Z</cp:lastPrinted>
  <dcterms:created xsi:type="dcterms:W3CDTF">2021-06-15T11:17:00Z</dcterms:created>
  <dcterms:modified xsi:type="dcterms:W3CDTF">2021-06-15T11:27:00Z</dcterms:modified>
</cp:coreProperties>
</file>