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Совет Старокуклюкского сельского поселения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Елабужского муниципального района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РЕШЕНИЕ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№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   115                                                                     «01» июля 2014 г.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Об утверждении Положения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 самообложении граждан и порядке сбора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и использования средств самообложения граждан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на территории Старокуклюкского сельского поселения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Елабужского муниципального района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РеР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В соответствии со статьей 56 </w:t>
      </w:r>
      <w:hyperlink r:id="rId4" w:history="1">
        <w:r>
          <w:rPr>
            <w:rStyle w:val="a5"/>
            <w:rFonts w:ascii="Arial" w:hAnsi="Arial" w:cs="Arial"/>
            <w:color w:val="251902"/>
            <w:sz w:val="18"/>
            <w:szCs w:val="1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>
        <w:rPr>
          <w:rFonts w:ascii="Verdana" w:hAnsi="Verdana"/>
          <w:color w:val="444444"/>
          <w:sz w:val="20"/>
          <w:szCs w:val="20"/>
        </w:rPr>
        <w:t>Уставом муниципального образования Старокуклюкского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 xml:space="preserve"> сельского поселения Елабужского муниципального района, Совет  Старокуклюкского сельского поселения Елабужского муниципального района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РЕШИЛ: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 Утвердить прилагаемое Положение о самообложении граждан и порядке сбора и использования средств самообложения граждан на территории Старокуклюкского сельского поселения Елабужского муниципального района.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 Решение Совета Старокуклюкского сельского поселения Елабужского муниципального района от 18.11.2005 г. «О самообложении граждан» отменить.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 Настоящее решение вступает в силу со дня его официального обнародования.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 Контроль за исполнением настоящего решения оставляю за собой.      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 xml:space="preserve">Глава  </w:t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</w:r>
      <w:r>
        <w:rPr>
          <w:rStyle w:val="a4"/>
          <w:rFonts w:ascii="Verdana" w:hAnsi="Verdana"/>
          <w:color w:val="444444"/>
          <w:sz w:val="20"/>
          <w:szCs w:val="20"/>
        </w:rPr>
        <w:softHyphen/>
        <w:t>                                                                                                А.Б.Бахметов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                                                Приложение 1 к решению Совета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                                             Старокуклюкского сельского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                                          поселения Елабужского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                                          муниципального района № 115 от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                                                   «01»июля 2014 года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ПОЛОЖЕНИЕ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о самообложении граждан и порядке сбора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lastRenderedPageBreak/>
        <w:t>и использования средств самообложения граждан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на территории Старокуклюкского сельского поселения Елабужского муниципального района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 Общие положения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1.1. Настоящее Положение регулирует порядок привлечения, сбора и использования средств населения для решения конкретных вопросов местного значения в порядке самообложения на территории  Старокуклюкского сельского поселения Елабужского муниципального района (далее - Поселение).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2.1.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Местный референдум по вопросу самообложения граждан - референдум, проводимый в соответствии с действующим законодательством, Уставом Поселения среди обладающих правом на участие в референдуме граждан Российской Федерации, зарегистрированных по месту жительства в границах Поселения, на основе всеобщего равного и прямого волеизъявления граждан при тайном голосовании по вопросу самообложения граждан.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 Выдвижение инициативы о проведении референдума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по вопросу самообложения граждан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2.1. Вопросы введения и использования средств самообложения решаются на местном референдуме.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2.2. Инициатива проведения местного референдума по вопросу самообложения граждан принадлежит: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гражданам, имеющим право на участие в местном референдуме в соответствии Законом Республики Татарстан от 24.03.2004 № 23-ЗРТ "О местном референдуме";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  избирательному объединению, иному общественному объединению, устав которых предусматривает участие в выборах и (или) референдумах и которые зарегистрированы в порядке и сроки, установленные федеральным законом;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Совету Поселения  и руководителю Исполнительного комитета Поселения, выдвинутая ими совместно.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 Назначение, подготовка и проведение местного референдума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3.1. Решение о назначении местного референдума принимается Советом Поселения в течение 30 дней со дня поступления в Совет Поселения документов, на основании которых назначается местный референдум.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3.2. Порядок подготовки и проведения местного референдума регулируется Законом Республики Татарстан от 24.03.2004 года № 23-ЗРТ «О местном референдуме».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3.3. Финансирование расходов, связанных с подготовкой и проведением местного референдума, осуществляется за счет средств бюджета Поселения.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 Решение местного референдума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4.1. Самообложение граждан вводится на территории Поселения по решению, принятому на местном референдуме.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4.2. Референдум утверждает размеры разовых платежей по самообложению и конкретные вопросы местного значения, на решение которых расходуются собранные денежные средства. Размер платежей в порядке самообложения граждан устанавливается в абсолютной величине равным для всех жителей Поселения, за исключением отдельных категорий граждан, перечень которых определен в п. 5.2. настоящего Положения.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4.3. Итоги голосования и принятое на местном референдуме решение подлежат обязательному обнародованию путем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Style w:val="a6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размещения на информационном стенде Поселения по адресу с.Старый Куклюк, улица Садовая, 1а. Решение, принятое на местном референдуме, вступает в силу с момента его официального обнародования в порядке, предусмотренном статьей 59 Закона Республики Татарстан от 24.03.2004 г. № 23-ЗРТ "О местном референдуме".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4.4. Решение референдума об установлении самообложения является обязательным для всех граждан Поселения.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5. Порядок сбора средств самообложения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5.1. Уплата средств самообложения граждан производится в течение двух месяцев после обнародования  принятого на референдуме решения в соответствии с п. 4.3 настоящего Положения, всеми гражданами, достигшими 18-летнего возраста, место жительства которых расположено в границах Поселения, независимо от их участия в местном референдуме и отношения, выраженного ими при голосовании, за исключением категорий граждан, указанных в п.5.2. настоящего Положения, на основании извещения Исполнительного комитета Поселения, включающего банковские реквизиты Исполнительного комитета Поселения, а также информацию о порядке оплаты платежа.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5.2. Для отдельных категорий граждан, а именно: инвалидов общего заболевания, ветеранов ВОВ и боевых действий, вдов участников ВОВ и боевых действий, многодетных семей размер платежей составляет 50 (пятьдесят) процентов от суммы, установленной в решении референдума.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5.3. Денежные средства, полученные от самообложения граждан, поступают в местный бюджет.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5.4. Денежные средства, полученные от самообложения граждан, зачисляются в доход бюджета поселения по коду бюджетной классификации «Прочие неналоговые доходы.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5.5.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6. Использование средств самообложения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 6.1. Денежные средства, собранные в порядке самообложения и поступившие в бюджет Поселения в соответствии с пунктом 5.1 настоящего Положения, расходуются Исполнительным комитетом Поселения на решение конкретных вопросов (конкретного вопроса) местного значения, предусмотренных решением, принятым на местном референдуме.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6.2.   Исполнительный комитет Поселения в 15 (пятнадцати) дневный  срок со дня вступления в силу решения, принятого на референдуме, утверждает План мероприятий в целях реализации решения референдума по конкретному вопросу местного значения, определенного в решении о референдуме.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6.3.   Не использованные в отчетном году денежные средства, поступившие в бюджет Поселения, переходят на следующий финансовый год и расходуются на цели, предусмотренные решением референдума.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6.4.   Глава Поселения раз в год не позднее 1 мая текущего года в рамках отчетного доклада отчитывается перед жителями Поселения об исполнении решения, принятого на местном референдуме.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6.5.   Отчеты Главы Поселения, подготовленные в соответствии с пунктом 6.4. настоящего Положения, обнародуются в течение 7 (семи) дней путем  размещения на информационных стендах Поселения</w:t>
      </w:r>
      <w:r>
        <w:rPr>
          <w:rStyle w:val="apple-converted-space"/>
          <w:rFonts w:ascii="Verdana" w:hAnsi="Verdana"/>
          <w:i/>
          <w:iCs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по адресу с с.Старый Куклюк, улица Садовая, 1а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6.6.   Контроль за полнотой и своевременностью оплаты средств самообложения граждан осуществляет Исполнительный комитет Поселения.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7. Ответственность за нарушение настоящего Положения</w:t>
      </w:r>
    </w:p>
    <w:p w:rsidR="00C92952" w:rsidRDefault="00C92952" w:rsidP="00C92952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7.1.  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7.2.   Контроль за целевым использованием денежных средств осуществляется Контрольно-счетным органом Поселения либо Контрольно-счетной палатой Елабужского муниципального района на основании заключенного соглашения о передаче осуществления части полномочий органов местного самоуправления поселений органам местного самоуправления района.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 </w:t>
      </w:r>
    </w:p>
    <w:p w:rsidR="00C92952" w:rsidRDefault="00C92952" w:rsidP="00C9295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B7CE4" w:rsidRDefault="00AB7CE4">
      <w:bookmarkStart w:id="0" w:name="_GoBack"/>
      <w:bookmarkEnd w:id="0"/>
    </w:p>
    <w:sectPr w:rsidR="00AB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51"/>
    <w:rsid w:val="00470D51"/>
    <w:rsid w:val="00AB7CE4"/>
    <w:rsid w:val="00C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0E32-E879-44F6-8E2E-D0DE82C5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952"/>
    <w:rPr>
      <w:b/>
      <w:bCs/>
    </w:rPr>
  </w:style>
  <w:style w:type="character" w:customStyle="1" w:styleId="apple-converted-space">
    <w:name w:val="apple-converted-space"/>
    <w:basedOn w:val="a0"/>
    <w:rsid w:val="00C92952"/>
  </w:style>
  <w:style w:type="character" w:styleId="a5">
    <w:name w:val="Hyperlink"/>
    <w:basedOn w:val="a0"/>
    <w:uiPriority w:val="99"/>
    <w:semiHidden/>
    <w:unhideWhenUsed/>
    <w:rsid w:val="00C92952"/>
    <w:rPr>
      <w:color w:val="0000FF"/>
      <w:u w:val="single"/>
    </w:rPr>
  </w:style>
  <w:style w:type="character" w:styleId="a6">
    <w:name w:val="Emphasis"/>
    <w:basedOn w:val="a0"/>
    <w:uiPriority w:val="20"/>
    <w:qFormat/>
    <w:rsid w:val="00C92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extended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2017-04-11T14:00:00Z</dcterms:created>
  <dcterms:modified xsi:type="dcterms:W3CDTF">2017-04-11T14:00:00Z</dcterms:modified>
</cp:coreProperties>
</file>