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4BC" w:rsidRDefault="00F124BC" w:rsidP="00F124BC">
      <w:pPr>
        <w:jc w:val="center"/>
        <w:rPr>
          <w:b/>
          <w:sz w:val="28"/>
          <w:szCs w:val="28"/>
        </w:rPr>
      </w:pPr>
      <w:proofErr w:type="gramStart"/>
      <w:r w:rsidRPr="00573942">
        <w:rPr>
          <w:b/>
          <w:sz w:val="28"/>
          <w:szCs w:val="28"/>
        </w:rPr>
        <w:t>Р</w:t>
      </w:r>
      <w:proofErr w:type="gramEnd"/>
      <w:r w:rsidRPr="00573942">
        <w:rPr>
          <w:b/>
          <w:sz w:val="28"/>
          <w:szCs w:val="28"/>
        </w:rPr>
        <w:t xml:space="preserve"> Е Ш Е Н И Е</w:t>
      </w:r>
    </w:p>
    <w:p w:rsidR="00F124BC" w:rsidRDefault="00F124BC" w:rsidP="00F124BC">
      <w:pPr>
        <w:jc w:val="center"/>
        <w:rPr>
          <w:b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 </w:t>
      </w:r>
      <w:proofErr w:type="spellStart"/>
      <w:r>
        <w:rPr>
          <w:rFonts w:ascii="Times New Roman" w:hAnsi="Times New Roman"/>
          <w:sz w:val="28"/>
          <w:szCs w:val="28"/>
        </w:rPr>
        <w:t>Старокуклюкского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</w:t>
      </w:r>
    </w:p>
    <w:p w:rsidR="00F124BC" w:rsidRDefault="00F124BC" w:rsidP="00F124BC">
      <w:pPr>
        <w:jc w:val="center"/>
        <w:rPr>
          <w:b/>
          <w:sz w:val="28"/>
          <w:szCs w:val="28"/>
        </w:rPr>
      </w:pPr>
    </w:p>
    <w:p w:rsidR="00F124BC" w:rsidRPr="00573942" w:rsidRDefault="00F124BC" w:rsidP="00F124BC">
      <w:pPr>
        <w:jc w:val="center"/>
        <w:rPr>
          <w:b/>
          <w:sz w:val="28"/>
          <w:szCs w:val="28"/>
        </w:rPr>
      </w:pPr>
    </w:p>
    <w:p w:rsidR="00F124BC" w:rsidRDefault="00F124BC" w:rsidP="00F12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31/1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«</w:t>
      </w:r>
      <w:r w:rsidRPr="0025581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21 </w:t>
      </w:r>
      <w:r w:rsidRPr="00CE49F0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декабря 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CE49F0">
          <w:rPr>
            <w:sz w:val="28"/>
            <w:szCs w:val="28"/>
          </w:rPr>
          <w:t>201</w:t>
        </w: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</w:t>
      </w:r>
    </w:p>
    <w:p w:rsidR="00F124BC" w:rsidRPr="00CE49F0" w:rsidRDefault="00F124BC" w:rsidP="00F124BC">
      <w:pPr>
        <w:jc w:val="center"/>
        <w:rPr>
          <w:sz w:val="28"/>
          <w:szCs w:val="28"/>
        </w:rPr>
      </w:pPr>
    </w:p>
    <w:p w:rsidR="00F124BC" w:rsidRPr="001A4DD4" w:rsidRDefault="00F124BC" w:rsidP="00F124BC">
      <w:pPr>
        <w:jc w:val="center"/>
        <w:rPr>
          <w:sz w:val="28"/>
          <w:szCs w:val="28"/>
        </w:rPr>
      </w:pPr>
      <w:r w:rsidRPr="001A4DD4">
        <w:rPr>
          <w:sz w:val="28"/>
          <w:szCs w:val="28"/>
        </w:rPr>
        <w:t xml:space="preserve">О внесении изменений  в решение Совета </w:t>
      </w: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proofErr w:type="spellStart"/>
      <w:r w:rsidRPr="001A4DD4">
        <w:rPr>
          <w:sz w:val="28"/>
          <w:szCs w:val="28"/>
        </w:rPr>
        <w:t>Елабужского</w:t>
      </w:r>
      <w:proofErr w:type="spellEnd"/>
      <w:r w:rsidRPr="001A4DD4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10</w:t>
      </w:r>
      <w:r w:rsidRPr="001A4DD4">
        <w:rPr>
          <w:sz w:val="28"/>
          <w:szCs w:val="28"/>
        </w:rPr>
        <w:t xml:space="preserve">.08.2006г. № </w:t>
      </w:r>
      <w:r>
        <w:rPr>
          <w:sz w:val="28"/>
          <w:szCs w:val="28"/>
        </w:rPr>
        <w:t>13</w:t>
      </w:r>
      <w:r w:rsidRPr="001A4DD4">
        <w:rPr>
          <w:sz w:val="28"/>
          <w:szCs w:val="28"/>
        </w:rPr>
        <w:t xml:space="preserve"> «Об утверждении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r w:rsidRPr="001A4DD4">
        <w:rPr>
          <w:sz w:val="28"/>
          <w:szCs w:val="28"/>
        </w:rPr>
        <w:t xml:space="preserve">Положения о порядке и условиях оплаты труда муниципальных служащих,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r w:rsidRPr="001A4DD4">
        <w:rPr>
          <w:sz w:val="28"/>
          <w:szCs w:val="28"/>
        </w:rPr>
        <w:t xml:space="preserve">работников органов местного самоуправления, занимающих должности, не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proofErr w:type="gramStart"/>
      <w:r w:rsidRPr="001A4DD4">
        <w:rPr>
          <w:sz w:val="28"/>
          <w:szCs w:val="28"/>
        </w:rPr>
        <w:t>относящиеся</w:t>
      </w:r>
      <w:proofErr w:type="gramEnd"/>
      <w:r w:rsidRPr="001A4DD4">
        <w:rPr>
          <w:sz w:val="28"/>
          <w:szCs w:val="28"/>
        </w:rPr>
        <w:t xml:space="preserve"> к муниципальным должностям, на которых не распространяется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r w:rsidRPr="001A4DD4">
        <w:rPr>
          <w:sz w:val="28"/>
          <w:szCs w:val="28"/>
        </w:rPr>
        <w:t xml:space="preserve">Единая тарифная сетка по оплате труда работников бюджетной сферы РТ </w:t>
      </w:r>
    </w:p>
    <w:p w:rsidR="00F124BC" w:rsidRPr="001A4DD4" w:rsidRDefault="00F124BC" w:rsidP="00F124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 </w:t>
      </w:r>
      <w:proofErr w:type="spellStart"/>
      <w:r w:rsidRPr="001A4DD4">
        <w:rPr>
          <w:sz w:val="28"/>
          <w:szCs w:val="28"/>
        </w:rPr>
        <w:t>Елабужского</w:t>
      </w:r>
      <w:proofErr w:type="spellEnd"/>
      <w:r w:rsidRPr="001A4DD4">
        <w:rPr>
          <w:sz w:val="28"/>
          <w:szCs w:val="28"/>
        </w:rPr>
        <w:t xml:space="preserve"> муниципального района»</w:t>
      </w:r>
    </w:p>
    <w:p w:rsidR="00F124BC" w:rsidRPr="001A4DD4" w:rsidRDefault="00F124BC" w:rsidP="00F124BC">
      <w:pPr>
        <w:jc w:val="center"/>
        <w:rPr>
          <w:b/>
          <w:sz w:val="28"/>
          <w:szCs w:val="28"/>
        </w:rPr>
      </w:pPr>
    </w:p>
    <w:p w:rsidR="00F124BC" w:rsidRPr="001A4DD4" w:rsidRDefault="00F124BC" w:rsidP="00F124BC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</w:pPr>
      <w:r w:rsidRPr="001A4DD4"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 xml:space="preserve">В целях определения порядка выплаты премий, в соответствии с Уставом муниципального образования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>Старокуклюк</w:t>
      </w:r>
      <w:r w:rsidRPr="001A4DD4"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 xml:space="preserve">ского сельского поселения Елабужского муниципального района РТ, 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>Старокуклюк</w:t>
      </w:r>
      <w:r w:rsidRPr="001A4DD4">
        <w:rPr>
          <w:rFonts w:ascii="Times New Roman" w:hAnsi="Times New Roman" w:cs="Times New Roman"/>
          <w:b w:val="0"/>
          <w:bCs w:val="0"/>
          <w:sz w:val="28"/>
          <w:szCs w:val="28"/>
          <w:lang w:val="tt-RU" w:eastAsia="ru-RU"/>
        </w:rPr>
        <w:t>ского сельского поселения</w:t>
      </w: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Pr="00573942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739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ЕШИЛ</w:t>
      </w:r>
      <w:r w:rsidRPr="00573942">
        <w:rPr>
          <w:rFonts w:ascii="Times New Roman" w:hAnsi="Times New Roman" w:cs="Times New Roman"/>
          <w:sz w:val="28"/>
          <w:szCs w:val="28"/>
        </w:rPr>
        <w:t>:</w:t>
      </w:r>
    </w:p>
    <w:p w:rsidR="00F124BC" w:rsidRPr="00573942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124BC" w:rsidRPr="001A4DD4" w:rsidRDefault="00F124BC" w:rsidP="00F124BC">
      <w:pPr>
        <w:tabs>
          <w:tab w:val="left" w:pos="540"/>
          <w:tab w:val="left" w:pos="9540"/>
          <w:tab w:val="left" w:pos="9900"/>
        </w:tabs>
        <w:ind w:firstLine="540"/>
        <w:jc w:val="both"/>
        <w:rPr>
          <w:sz w:val="28"/>
          <w:szCs w:val="28"/>
        </w:rPr>
      </w:pPr>
      <w:r w:rsidRPr="00C74D0F">
        <w:rPr>
          <w:b/>
          <w:sz w:val="28"/>
          <w:szCs w:val="28"/>
        </w:rPr>
        <w:t>1.</w:t>
      </w:r>
      <w:r w:rsidRPr="00573942">
        <w:rPr>
          <w:b/>
          <w:sz w:val="28"/>
          <w:szCs w:val="28"/>
        </w:rPr>
        <w:t xml:space="preserve"> </w:t>
      </w:r>
      <w:proofErr w:type="gramStart"/>
      <w:r w:rsidRPr="001A4DD4">
        <w:rPr>
          <w:sz w:val="28"/>
          <w:szCs w:val="28"/>
        </w:rPr>
        <w:t xml:space="preserve">Внести в Положение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РТ </w:t>
      </w: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 </w:t>
      </w:r>
      <w:proofErr w:type="spellStart"/>
      <w:r w:rsidRPr="001A4DD4">
        <w:rPr>
          <w:sz w:val="28"/>
          <w:szCs w:val="28"/>
        </w:rPr>
        <w:t>Елабужского</w:t>
      </w:r>
      <w:proofErr w:type="spellEnd"/>
      <w:r w:rsidRPr="001A4DD4">
        <w:rPr>
          <w:sz w:val="28"/>
          <w:szCs w:val="28"/>
        </w:rPr>
        <w:t xml:space="preserve"> муниципального района, утвержденное решением Совета </w:t>
      </w: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 </w:t>
      </w:r>
      <w:proofErr w:type="spellStart"/>
      <w:r w:rsidRPr="001A4DD4">
        <w:rPr>
          <w:sz w:val="28"/>
          <w:szCs w:val="28"/>
        </w:rPr>
        <w:t>Елабужс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муниципального района от 10</w:t>
      </w:r>
      <w:r w:rsidRPr="001A4DD4">
        <w:rPr>
          <w:sz w:val="28"/>
          <w:szCs w:val="28"/>
        </w:rPr>
        <w:t xml:space="preserve">.08.2006г. № </w:t>
      </w:r>
      <w:r>
        <w:rPr>
          <w:sz w:val="28"/>
          <w:szCs w:val="28"/>
        </w:rPr>
        <w:t>13</w:t>
      </w:r>
      <w:r w:rsidRPr="001A4DD4">
        <w:rPr>
          <w:sz w:val="28"/>
          <w:szCs w:val="28"/>
        </w:rPr>
        <w:t xml:space="preserve"> (далее – Положение) следующие изменения:</w:t>
      </w:r>
      <w:proofErr w:type="gramEnd"/>
    </w:p>
    <w:p w:rsidR="00F124BC" w:rsidRDefault="00F124BC" w:rsidP="00F124BC">
      <w:pPr>
        <w:ind w:left="540"/>
        <w:jc w:val="both"/>
        <w:rPr>
          <w:sz w:val="28"/>
          <w:szCs w:val="28"/>
        </w:rPr>
      </w:pPr>
    </w:p>
    <w:p w:rsidR="00F124BC" w:rsidRPr="000A1541" w:rsidRDefault="00F124BC" w:rsidP="00F124BC">
      <w:pPr>
        <w:numPr>
          <w:ilvl w:val="0"/>
          <w:numId w:val="1"/>
        </w:numPr>
        <w:tabs>
          <w:tab w:val="clear" w:pos="900"/>
          <w:tab w:val="num" w:pos="1080"/>
        </w:tabs>
        <w:overflowPunct/>
        <w:autoSpaceDE/>
        <w:autoSpaceDN/>
        <w:adjustRightInd/>
        <w:ind w:left="0" w:firstLine="540"/>
        <w:jc w:val="both"/>
        <w:rPr>
          <w:color w:val="000000"/>
          <w:sz w:val="28"/>
          <w:szCs w:val="28"/>
        </w:rPr>
      </w:pPr>
      <w:r w:rsidRPr="00C61011">
        <w:rPr>
          <w:sz w:val="28"/>
          <w:szCs w:val="28"/>
          <w:u w:val="single"/>
        </w:rPr>
        <w:t>Пункт 2.</w:t>
      </w:r>
      <w:r>
        <w:rPr>
          <w:sz w:val="28"/>
          <w:szCs w:val="28"/>
          <w:u w:val="single"/>
        </w:rPr>
        <w:t>6</w:t>
      </w:r>
      <w:r w:rsidRPr="001A4DD4">
        <w:rPr>
          <w:sz w:val="28"/>
          <w:szCs w:val="28"/>
        </w:rPr>
        <w:t xml:space="preserve"> Положения </w:t>
      </w:r>
      <w:r w:rsidRPr="000A1541">
        <w:rPr>
          <w:color w:val="000000"/>
          <w:sz w:val="28"/>
          <w:szCs w:val="28"/>
        </w:rPr>
        <w:t xml:space="preserve">дополнить абзацем </w:t>
      </w:r>
      <w:r>
        <w:rPr>
          <w:color w:val="000000"/>
          <w:sz w:val="28"/>
          <w:szCs w:val="28"/>
        </w:rPr>
        <w:t>вторым</w:t>
      </w:r>
      <w:r w:rsidRPr="000A1541">
        <w:rPr>
          <w:color w:val="000000"/>
          <w:sz w:val="28"/>
          <w:szCs w:val="28"/>
        </w:rPr>
        <w:t xml:space="preserve"> следующего содержания:</w:t>
      </w:r>
    </w:p>
    <w:p w:rsidR="00F124BC" w:rsidRPr="000A1541" w:rsidRDefault="00F124BC" w:rsidP="00F124BC">
      <w:pPr>
        <w:ind w:firstLine="540"/>
        <w:jc w:val="both"/>
        <w:rPr>
          <w:color w:val="000000"/>
          <w:sz w:val="28"/>
          <w:szCs w:val="28"/>
        </w:rPr>
      </w:pPr>
      <w:r w:rsidRPr="000A1541">
        <w:rPr>
          <w:color w:val="000000"/>
          <w:sz w:val="28"/>
          <w:szCs w:val="28"/>
        </w:rPr>
        <w:t xml:space="preserve">«В пределах установленного фонда оплаты труда распоряжением (приказом) руководителя соответствующего </w:t>
      </w:r>
      <w:r>
        <w:rPr>
          <w:color w:val="000000"/>
          <w:sz w:val="28"/>
          <w:szCs w:val="28"/>
        </w:rPr>
        <w:t>муниципального учреждения муниципальным служащим может оказываться единовременная материальная помощь в связи с юбилейными датами, с бракосочетанием, рождением ребенка, смертью супруга (супруги) или близких родственников</w:t>
      </w:r>
      <w:proofErr w:type="gramStart"/>
      <w:r>
        <w:rPr>
          <w:color w:val="000000"/>
          <w:sz w:val="28"/>
          <w:szCs w:val="28"/>
        </w:rPr>
        <w:t>.»</w:t>
      </w:r>
      <w:r>
        <w:rPr>
          <w:vanish/>
          <w:color w:val="000000"/>
          <w:sz w:val="28"/>
          <w:szCs w:val="28"/>
        </w:rPr>
        <w:t xml:space="preserve">ипальным служащим может оказыватьсяом) руководителя соответствующего </w:t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r>
        <w:rPr>
          <w:vanish/>
          <w:color w:val="000000"/>
          <w:sz w:val="28"/>
          <w:szCs w:val="28"/>
        </w:rPr>
        <w:pgNum/>
      </w:r>
      <w:proofErr w:type="gramEnd"/>
    </w:p>
    <w:p w:rsidR="00F124BC" w:rsidRPr="000A1541" w:rsidRDefault="00F124BC" w:rsidP="00F124BC">
      <w:pPr>
        <w:ind w:firstLine="540"/>
        <w:jc w:val="both"/>
        <w:rPr>
          <w:color w:val="000000"/>
          <w:sz w:val="28"/>
          <w:szCs w:val="28"/>
        </w:rPr>
      </w:pPr>
    </w:p>
    <w:p w:rsidR="00F124BC" w:rsidRPr="000A1541" w:rsidRDefault="00F124BC" w:rsidP="00F124BC">
      <w:pPr>
        <w:numPr>
          <w:ilvl w:val="0"/>
          <w:numId w:val="1"/>
        </w:numPr>
        <w:tabs>
          <w:tab w:val="clear" w:pos="900"/>
          <w:tab w:val="num" w:pos="1080"/>
        </w:tabs>
        <w:overflowPunct/>
        <w:autoSpaceDE/>
        <w:autoSpaceDN/>
        <w:adjustRightInd/>
        <w:ind w:left="0" w:firstLine="540"/>
        <w:jc w:val="both"/>
        <w:rPr>
          <w:color w:val="000000"/>
          <w:sz w:val="28"/>
          <w:szCs w:val="28"/>
        </w:rPr>
      </w:pPr>
      <w:r w:rsidRPr="00C61011">
        <w:rPr>
          <w:color w:val="000000"/>
          <w:sz w:val="28"/>
          <w:szCs w:val="28"/>
          <w:u w:val="single"/>
        </w:rPr>
        <w:t>Пункт 2.9</w:t>
      </w:r>
      <w:r w:rsidRPr="000A1541">
        <w:rPr>
          <w:color w:val="000000"/>
          <w:sz w:val="28"/>
          <w:szCs w:val="28"/>
        </w:rPr>
        <w:t xml:space="preserve"> Положения дополнить абзац</w:t>
      </w:r>
      <w:r>
        <w:rPr>
          <w:color w:val="000000"/>
          <w:sz w:val="28"/>
          <w:szCs w:val="28"/>
        </w:rPr>
        <w:t>ами</w:t>
      </w:r>
      <w:r w:rsidRPr="000A15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вторым и третьим</w:t>
      </w:r>
      <w:r w:rsidRPr="000A1541">
        <w:rPr>
          <w:color w:val="000000"/>
          <w:sz w:val="28"/>
          <w:szCs w:val="28"/>
        </w:rPr>
        <w:t xml:space="preserve"> следующего содержания:</w:t>
      </w:r>
    </w:p>
    <w:p w:rsidR="00F124BC" w:rsidRDefault="00F124BC" w:rsidP="00F124B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«Премия Главе </w:t>
      </w:r>
      <w:proofErr w:type="spellStart"/>
      <w:r>
        <w:rPr>
          <w:color w:val="000000"/>
          <w:sz w:val="28"/>
          <w:szCs w:val="28"/>
        </w:rPr>
        <w:t>Старокуклюкского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выплачивается на основании решения Совета </w:t>
      </w: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124BC" w:rsidRPr="005D6B42" w:rsidRDefault="00F124BC" w:rsidP="00F124BC">
      <w:pPr>
        <w:ind w:firstLine="540"/>
        <w:jc w:val="both"/>
        <w:rPr>
          <w:rStyle w:val="a3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Выплата премий заместителю руководителя Исполнительного комитета </w:t>
      </w:r>
      <w:proofErr w:type="spellStart"/>
      <w:r>
        <w:rPr>
          <w:color w:val="000000"/>
          <w:sz w:val="28"/>
          <w:szCs w:val="28"/>
        </w:rPr>
        <w:t>Старокуклюкского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 ведущему специалисту </w:t>
      </w:r>
      <w:proofErr w:type="spellStart"/>
      <w:r>
        <w:rPr>
          <w:sz w:val="28"/>
          <w:szCs w:val="28"/>
        </w:rPr>
        <w:t>Старокуклюк</w:t>
      </w:r>
      <w:r w:rsidRPr="001A4DD4">
        <w:rPr>
          <w:sz w:val="28"/>
          <w:szCs w:val="28"/>
        </w:rPr>
        <w:t>ского</w:t>
      </w:r>
      <w:proofErr w:type="spellEnd"/>
      <w:r w:rsidRPr="001A4DD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производится на основании распоряжения Главы </w:t>
      </w:r>
      <w:proofErr w:type="spellStart"/>
      <w:r>
        <w:rPr>
          <w:sz w:val="28"/>
          <w:szCs w:val="28"/>
        </w:rPr>
        <w:t>Старокуклюк</w:t>
      </w:r>
      <w:r w:rsidRPr="005D6B42">
        <w:rPr>
          <w:sz w:val="28"/>
          <w:szCs w:val="28"/>
        </w:rPr>
        <w:t>ского</w:t>
      </w:r>
      <w:proofErr w:type="spellEnd"/>
      <w:r w:rsidRPr="005D6B42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</w:t>
      </w:r>
      <w:proofErr w:type="gramEnd"/>
    </w:p>
    <w:p w:rsidR="00F124BC" w:rsidRDefault="00F124BC" w:rsidP="00F124BC">
      <w:pPr>
        <w:tabs>
          <w:tab w:val="left" w:pos="540"/>
          <w:tab w:val="left" w:pos="9540"/>
          <w:tab w:val="left" w:pos="9900"/>
        </w:tabs>
        <w:ind w:firstLine="540"/>
        <w:jc w:val="both"/>
        <w:rPr>
          <w:b/>
          <w:sz w:val="28"/>
          <w:szCs w:val="28"/>
        </w:rPr>
      </w:pPr>
    </w:p>
    <w:p w:rsidR="00F124BC" w:rsidRDefault="00F124BC" w:rsidP="00F124BC">
      <w:pPr>
        <w:tabs>
          <w:tab w:val="left" w:pos="540"/>
          <w:tab w:val="left" w:pos="9540"/>
          <w:tab w:val="left" w:pos="9900"/>
        </w:tabs>
        <w:ind w:firstLine="540"/>
        <w:jc w:val="both"/>
        <w:rPr>
          <w:sz w:val="28"/>
          <w:szCs w:val="28"/>
        </w:rPr>
      </w:pPr>
      <w:r w:rsidRPr="005D6B4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5D6B42">
        <w:rPr>
          <w:sz w:val="28"/>
          <w:szCs w:val="28"/>
        </w:rPr>
        <w:t xml:space="preserve">Настоящее решение </w:t>
      </w:r>
      <w:proofErr w:type="gramStart"/>
      <w:r w:rsidRPr="005D6B42">
        <w:rPr>
          <w:sz w:val="28"/>
          <w:szCs w:val="28"/>
        </w:rPr>
        <w:t>вступает в силу с момента его официального опубликования и распространяется</w:t>
      </w:r>
      <w:proofErr w:type="gramEnd"/>
      <w:r w:rsidRPr="005D6B42">
        <w:rPr>
          <w:sz w:val="28"/>
          <w:szCs w:val="28"/>
        </w:rPr>
        <w:t xml:space="preserve"> на правоотношения, возникшие с 01 января 201</w:t>
      </w:r>
      <w:r>
        <w:rPr>
          <w:sz w:val="28"/>
          <w:szCs w:val="28"/>
        </w:rPr>
        <w:t>1</w:t>
      </w:r>
      <w:r w:rsidRPr="005D6B42">
        <w:rPr>
          <w:sz w:val="28"/>
          <w:szCs w:val="28"/>
        </w:rPr>
        <w:t xml:space="preserve"> года.</w:t>
      </w:r>
    </w:p>
    <w:p w:rsidR="00F124BC" w:rsidRPr="005D6B42" w:rsidRDefault="00F124BC" w:rsidP="00F124BC">
      <w:pPr>
        <w:tabs>
          <w:tab w:val="left" w:pos="540"/>
          <w:tab w:val="left" w:pos="9540"/>
          <w:tab w:val="left" w:pos="9900"/>
        </w:tabs>
        <w:ind w:firstLine="540"/>
        <w:jc w:val="both"/>
        <w:rPr>
          <w:sz w:val="28"/>
          <w:szCs w:val="28"/>
        </w:rPr>
      </w:pPr>
    </w:p>
    <w:p w:rsidR="00F124BC" w:rsidRPr="005D6B42" w:rsidRDefault="00F124BC" w:rsidP="00F124BC">
      <w:pPr>
        <w:spacing w:line="288" w:lineRule="auto"/>
        <w:ind w:firstLine="540"/>
        <w:jc w:val="both"/>
        <w:rPr>
          <w:sz w:val="28"/>
          <w:szCs w:val="28"/>
        </w:rPr>
      </w:pPr>
      <w:r w:rsidRPr="005D6B42">
        <w:rPr>
          <w:b/>
          <w:sz w:val="28"/>
          <w:szCs w:val="28"/>
        </w:rPr>
        <w:t>3.</w:t>
      </w:r>
      <w:r w:rsidRPr="005D6B42">
        <w:rPr>
          <w:sz w:val="28"/>
          <w:szCs w:val="28"/>
        </w:rPr>
        <w:t xml:space="preserve"> </w:t>
      </w:r>
      <w:proofErr w:type="gramStart"/>
      <w:r w:rsidRPr="005D6B42">
        <w:rPr>
          <w:sz w:val="28"/>
          <w:szCs w:val="28"/>
        </w:rPr>
        <w:t>Контроль за</w:t>
      </w:r>
      <w:proofErr w:type="gramEnd"/>
      <w:r w:rsidRPr="005D6B42">
        <w:rPr>
          <w:sz w:val="28"/>
          <w:szCs w:val="28"/>
        </w:rPr>
        <w:t xml:space="preserve"> исполнением настоящего решения оставляю за собой.</w:t>
      </w:r>
    </w:p>
    <w:p w:rsidR="00F124BC" w:rsidRDefault="00F124BC" w:rsidP="00F124BC">
      <w:pPr>
        <w:spacing w:line="288" w:lineRule="auto"/>
        <w:ind w:firstLine="540"/>
        <w:jc w:val="both"/>
        <w:rPr>
          <w:sz w:val="28"/>
          <w:szCs w:val="28"/>
        </w:rPr>
      </w:pPr>
    </w:p>
    <w:p w:rsidR="00F124BC" w:rsidRDefault="00F124BC" w:rsidP="00F124BC">
      <w:pPr>
        <w:spacing w:line="288" w:lineRule="auto"/>
        <w:ind w:firstLine="540"/>
        <w:jc w:val="both"/>
        <w:rPr>
          <w:sz w:val="28"/>
          <w:szCs w:val="28"/>
        </w:rPr>
      </w:pPr>
    </w:p>
    <w:p w:rsidR="00F124BC" w:rsidRDefault="00F124BC" w:rsidP="00F124BC">
      <w:pPr>
        <w:spacing w:line="288" w:lineRule="auto"/>
        <w:ind w:firstLine="540"/>
        <w:jc w:val="both"/>
        <w:rPr>
          <w:sz w:val="28"/>
          <w:szCs w:val="28"/>
        </w:rPr>
      </w:pPr>
    </w:p>
    <w:p w:rsidR="00F124BC" w:rsidRPr="008A45C5" w:rsidRDefault="00F124BC" w:rsidP="00F124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Старокуклюкского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А.Б. </w:t>
      </w:r>
      <w:proofErr w:type="spellStart"/>
      <w:r>
        <w:rPr>
          <w:b/>
          <w:sz w:val="28"/>
          <w:szCs w:val="28"/>
        </w:rPr>
        <w:t>Бахметов</w:t>
      </w:r>
      <w:proofErr w:type="spellEnd"/>
    </w:p>
    <w:p w:rsidR="00F124BC" w:rsidRPr="00BF3F7E" w:rsidRDefault="00F124BC" w:rsidP="00F124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</w:p>
    <w:p w:rsidR="00F124BC" w:rsidRDefault="00F124BC" w:rsidP="00F124B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124BC" w:rsidRDefault="00F124BC" w:rsidP="00F124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32E8D" w:rsidRPr="00F124BC" w:rsidRDefault="00332E8D">
      <w:bookmarkStart w:id="0" w:name="_GoBack"/>
      <w:bookmarkEnd w:id="0"/>
    </w:p>
    <w:sectPr w:rsidR="00332E8D" w:rsidRPr="00F124BC" w:rsidSect="00F124BC"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644"/>
    <w:multiLevelType w:val="hybridMultilevel"/>
    <w:tmpl w:val="64081CB2"/>
    <w:lvl w:ilvl="0" w:tplc="60A624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43"/>
    <w:rsid w:val="00216D43"/>
    <w:rsid w:val="00332E8D"/>
    <w:rsid w:val="00F1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2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F124BC"/>
    <w:rPr>
      <w:b/>
      <w:bCs/>
      <w:color w:val="00008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24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Цветовое выделение"/>
    <w:rsid w:val="00F124BC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Home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2017-08-24T06:47:00Z</dcterms:created>
  <dcterms:modified xsi:type="dcterms:W3CDTF">2017-08-24T06:47:00Z</dcterms:modified>
</cp:coreProperties>
</file>